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07942534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41811200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98132213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1.158,49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5"/>
        <w:gridCol w:w="443"/>
        <w:gridCol w:w="5402"/>
        <w:tblGridChange w:id="0">
          <w:tblGrid>
            <w:gridCol w:w="3155"/>
            <w:gridCol w:w="443"/>
            <w:gridCol w:w="5402"/>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București-Ilfov</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Ilfov</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65788021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46983905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81.48%</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211859116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82189064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18.52%</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1.157,08</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1276 Ablepharus kitaibelii</w:t>
              <w:br w:type="textWrapping"/>
              <w:t xml:space="preserve">1261 Lacerta agilis</w:t>
              <w:br w:type="textWrapping"/>
              <w:t xml:space="preserve">1256 Podarcis muralis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6997 Bufotes viridis</w:t>
              <w:br w:type="textWrapping"/>
              <w:t xml:space="preserve">1220 Emys orbicularis</w:t>
              <w:br w:type="textWrapping"/>
              <w:t xml:space="preserve">1209 Rana dalmatina</w:t>
            </w:r>
          </w:p>
          <w:p w:rsidR="00000000" w:rsidDel="00000000" w:rsidP="00000000" w:rsidRDefault="00000000" w:rsidRPr="00000000" w14:paraId="0000007E">
            <w:pPr>
              <w:spacing w:after="0" w:lineRule="auto"/>
              <w:rPr>
                <w:i w:val="1"/>
                <w:iCs w:val="1"/>
              </w:rPr>
            </w:pPr>
            <w:r w:rsidDel="00000000" w:rsidR="00000000" w:rsidRPr="00000000">
              <w:rPr>
                <w:i w:val="1"/>
                <w:iCs w:val="1"/>
                <w:sz w:val="22"/>
                <w:szCs w:val="22"/>
                <w:rtl w:val="0"/>
              </w:rPr>
              <w:t xml:space="preserve">1188 Bombina bombina</w:t>
              <w:br w:type="textWrapping"/>
              <w:t xml:space="preserve">6976 Pelophylax esculentus</w:t>
              <w:br w:type="textWrapping"/>
              <w:t xml:space="preserve">6981 Pelophylax lessonae</w:t>
              <w:br w:type="textWrapping"/>
              <w:t xml:space="preserve">6938 Pelophylax ridibundus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1">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2">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3">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G01.03 vehicule cu motor</w:t>
            </w:r>
          </w:p>
          <w:p w:rsidR="00000000" w:rsidDel="00000000" w:rsidP="00000000" w:rsidRDefault="00000000" w:rsidRPr="00000000" w14:paraId="00000086">
            <w:pPr>
              <w:rPr>
                <w:sz w:val="22"/>
                <w:szCs w:val="22"/>
              </w:rPr>
            </w:pPr>
            <w:r w:rsidDel="00000000" w:rsidR="00000000" w:rsidRPr="00000000">
              <w:rPr>
                <w:sz w:val="22"/>
                <w:szCs w:val="22"/>
                <w:rtl w:val="0"/>
              </w:rPr>
              <w:t xml:space="preserve">E03.01 depozitarea deşeurilor menajere/ deşeuri provenite din activităţi de agrement</w:t>
              <w:br w:type="textWrapping"/>
              <w:t xml:space="preserve">E01.02 urbanizare discontinuă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4. Limitarea deranjului produs de activitățile umane — acces motorizat, turism necontrolat.</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6">
      <w:pPr>
        <w:rPr>
          <w:b w:val="1"/>
          <w:bCs w:val="1"/>
          <w:sz w:val="22"/>
          <w:szCs w:val="22"/>
        </w:rPr>
      </w:pPr>
      <w:r w:rsidDel="00000000" w:rsidR="00000000" w:rsidRPr="00000000">
        <w:rPr>
          <w:rtl w:val="0"/>
        </w:rPr>
      </w:r>
    </w:p>
    <w:p w:rsidR="00000000" w:rsidDel="00000000" w:rsidP="00000000" w:rsidRDefault="00000000" w:rsidRPr="00000000" w14:paraId="000000B7">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jc w:val="center"/>
        <w:rPr>
          <w:b w:val="1"/>
          <w:bCs w:val="1"/>
          <w:sz w:val="22"/>
          <w:szCs w:val="22"/>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octombrie 2024 - DS Ilfov.</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27 ianuarie 2026 cu participarea factorilor interesați relevanți</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din județul Ilfov. De asemenea au avut loc consultări fizice cu participarea factorilor</w:t>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interesați relevanți dup cum urmează: În ziua de 27 ianuarie 2026 a avut loc consultările de</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prefectura Ilfov cu reprezentanții fiecărui UAT din județ.</w:t>
      </w:r>
    </w:p>
    <w:p w:rsidR="00000000" w:rsidDel="00000000" w:rsidP="00000000" w:rsidRDefault="00000000" w:rsidRPr="00000000" w14:paraId="000000C7">
      <w:pPr>
        <w:rPr>
          <w:b w:val="1"/>
          <w:bCs w:val="1"/>
          <w:sz w:val="22"/>
          <w:szCs w:val="22"/>
        </w:rPr>
      </w:pPr>
      <w:r w:rsidDel="00000000" w:rsidR="00000000" w:rsidRPr="00000000">
        <w:rPr>
          <w:rtl w:val="0"/>
        </w:rPr>
      </w:r>
    </w:p>
    <w:p w:rsidR="00000000" w:rsidDel="00000000" w:rsidP="00000000" w:rsidRDefault="00000000" w:rsidRPr="00000000" w14:paraId="000000C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9">
      <w:pPr>
        <w:jc w:val="center"/>
        <w:rPr/>
      </w:pPr>
      <w:r w:rsidDel="00000000" w:rsidR="00000000" w:rsidRPr="00000000">
        <w:rPr>
          <w:rtl w:val="0"/>
        </w:rPr>
      </w:r>
    </w:p>
    <w:p w:rsidR="00000000" w:rsidDel="00000000" w:rsidP="00000000" w:rsidRDefault="00000000" w:rsidRPr="00000000" w14:paraId="000000CA">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B">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sRFL4sEUFvrHZU/T2iDlLzBp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MkRqMDlOVHpaMTIxNzZLZkV5OVlGc3N0WFpvV0JGV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